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867" w:rsidRDefault="00876867"/>
    <w:p w:rsidR="00876867" w:rsidRDefault="00876867"/>
    <w:p w:rsidR="00876867" w:rsidRDefault="00876867"/>
    <w:p w:rsidR="00876867" w:rsidRDefault="00876867"/>
    <w:p w:rsidR="00876867" w:rsidRDefault="00876867" w:rsidP="00841824">
      <w:pPr>
        <w:rPr>
          <w:b/>
          <w:sz w:val="32"/>
          <w:szCs w:val="32"/>
        </w:rPr>
      </w:pPr>
      <w:r>
        <w:rPr>
          <w:b/>
          <w:sz w:val="32"/>
          <w:szCs w:val="32"/>
        </w:rPr>
        <w:t xml:space="preserve">WILLSON &amp; PECHACEK, P.L.C. </w:t>
      </w:r>
    </w:p>
    <w:p w:rsidR="00876867" w:rsidRDefault="00876867" w:rsidP="00841824">
      <w:pPr>
        <w:jc w:val="both"/>
        <w:rPr>
          <w:sz w:val="32"/>
          <w:szCs w:val="32"/>
        </w:rPr>
      </w:pPr>
      <w:r>
        <w:rPr>
          <w:sz w:val="32"/>
          <w:szCs w:val="32"/>
        </w:rPr>
        <w:t xml:space="preserve">Frank W. Pechacek, Jr., managing partner at Willson &amp; Pechacek, P.L.C., presented at the Agricultural Law Section Seminar at the 2012 Nebraska State Bar Association Annual Meeting recently held in Omaha.  Mr. Pechacek spoke on Federal crop insurance, including proper planning of crop insurance for irrigated farmland which has been complicated by the potential drought and potential shortage of water for irrigated land.  </w:t>
      </w:r>
    </w:p>
    <w:p w:rsidR="00876867" w:rsidRDefault="00876867" w:rsidP="00841824">
      <w:pPr>
        <w:jc w:val="both"/>
        <w:rPr>
          <w:sz w:val="32"/>
          <w:szCs w:val="32"/>
        </w:rPr>
      </w:pPr>
      <w:r>
        <w:rPr>
          <w:sz w:val="32"/>
          <w:szCs w:val="32"/>
        </w:rPr>
        <w:t xml:space="preserve">Mr. Pechacek serves on the Board of Directors of Southwest Iowa Educational Foundation, Inc., and on the Board of the American Red Cross.  He is a frequent lecturer and speaker on topics such as property tax assessments, estate planning and corporate/business law matters.  </w:t>
      </w:r>
    </w:p>
    <w:p w:rsidR="00876867" w:rsidRDefault="00876867" w:rsidP="00841824">
      <w:pPr>
        <w:jc w:val="both"/>
        <w:rPr>
          <w:sz w:val="32"/>
          <w:szCs w:val="32"/>
        </w:rPr>
      </w:pPr>
      <w:r>
        <w:rPr>
          <w:sz w:val="32"/>
          <w:szCs w:val="32"/>
        </w:rPr>
        <w:t>Willson &amp; Pechacek, P.L.C., established in 1994, is a multi-disciplined law firm with offices in Council Bluffs, Carroll, Clarinda, Harlan, Oakland and Treynor, Iowa.  The firm represents a diverse client base, including large, mid-sized and emerging businesses, and individuals on important matters affecting their business and personal wealth.</w:t>
      </w:r>
    </w:p>
    <w:p w:rsidR="00876867" w:rsidRDefault="00876867"/>
    <w:sectPr w:rsidR="00876867" w:rsidSect="009602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1824"/>
    <w:rsid w:val="00154FC7"/>
    <w:rsid w:val="00532926"/>
    <w:rsid w:val="005D02E9"/>
    <w:rsid w:val="00694491"/>
    <w:rsid w:val="00841824"/>
    <w:rsid w:val="00876867"/>
    <w:rsid w:val="00960204"/>
    <w:rsid w:val="00BB0E03"/>
    <w:rsid w:val="00E37D62"/>
    <w:rsid w:val="00F250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82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41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18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6454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160</Words>
  <Characters>918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WILLSON &amp; PECHACEK, P</dc:title>
  <dc:subject/>
  <dc:creator>Gma</dc:creator>
  <cp:keywords/>
  <dc:description/>
  <cp:lastModifiedBy>law.clerk</cp:lastModifiedBy>
  <cp:revision>2</cp:revision>
  <cp:lastPrinted>2012-12-21T13:34:00Z</cp:lastPrinted>
  <dcterms:created xsi:type="dcterms:W3CDTF">2015-08-06T19:55:00Z</dcterms:created>
  <dcterms:modified xsi:type="dcterms:W3CDTF">2015-08-06T19:55:00Z</dcterms:modified>
</cp:coreProperties>
</file>